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32"/>
          <w:szCs w:val="32"/>
        </w:rPr>
        <w:t>四川省乐山师范学院教育发展基金会</w:t>
      </w:r>
    </w:p>
    <w:p>
      <w:pPr>
        <w:jc w:val="center"/>
        <w:rPr>
          <w:rFonts w:hint="eastAsia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内部控制制度</w:t>
      </w:r>
    </w:p>
    <w:p>
      <w:pPr>
        <w:jc w:val="center"/>
        <w:rPr>
          <w:rFonts w:ascii="Times New Roman" w:hAnsi="Times New Roman" w:eastAsia="方正黑体简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</w:rPr>
        <w:t>第一章 总 则</w:t>
      </w:r>
    </w:p>
    <w:p>
      <w:pPr>
        <w:ind w:firstLine="643" w:firstLineChars="200"/>
        <w:jc w:val="left"/>
        <w:rPr>
          <w:rFonts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第一条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 xml:space="preserve"> 为了规范四川省乐山师范学院教育发展基金会（以下简称“基金会”）内部控制，强化内部财务监督和加强廉政风险防控机制建设，完善基金会治理结构，推进基金会治理能力现代化，根据《中华人民共和国会计法》《中华人民共和国慈善法》《基金会管理条例》和《民间非营利组织会计制度》等法律法规，结合基金会实际，制定本制度。</w:t>
      </w:r>
    </w:p>
    <w:p>
      <w:pPr>
        <w:ind w:firstLine="643" w:firstLineChars="200"/>
        <w:jc w:val="left"/>
        <w:rPr>
          <w:rFonts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 xml:space="preserve">第二条 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 xml:space="preserve">本制度所称内部控制，是指基金会为实现公益慈善活动目标，通过制定制度、实施措施和执行程序，对基金筹集、管理、使用等业务领域经济活动的风险进行防范和管控。 </w:t>
      </w:r>
    </w:p>
    <w:p>
      <w:pPr>
        <w:ind w:firstLine="643" w:firstLineChars="200"/>
        <w:jc w:val="left"/>
        <w:rPr>
          <w:rFonts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第三条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 xml:space="preserve">  内部控制对象是基金会全部业务活动和内部权力运行，包括基金会层面内部控制和业务层面内部控制。基金会层面内部控制具体包括组织保障、机制建设、制度完善、信息公开与社会监督；业务层面内部控制具体包括资金筹集、投资理财、基金使用、资产和预算管理等。</w:t>
      </w:r>
    </w:p>
    <w:p>
      <w:pPr>
        <w:ind w:firstLine="643" w:firstLineChars="200"/>
        <w:jc w:val="left"/>
        <w:rPr>
          <w:rFonts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 xml:space="preserve">第四条 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基金会内部控制的主要目标是：保证基金会公益慈善活动合法合规、资产安全和使用有效、财务信息真实完整，有效防范舞弊和预防腐败，提高资源配置和使用效益。</w:t>
      </w:r>
    </w:p>
    <w:p/>
    <w:p>
      <w:pPr>
        <w:jc w:val="center"/>
        <w:rPr>
          <w:rFonts w:ascii="Times New Roman" w:hAnsi="Times New Roman" w:eastAsia="方正黑体简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</w:rPr>
        <w:t>第二章 内部控制原则</w:t>
      </w:r>
    </w:p>
    <w:p>
      <w:pPr>
        <w:ind w:firstLine="643" w:firstLineChars="200"/>
        <w:jc w:val="left"/>
        <w:rPr>
          <w:rFonts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 xml:space="preserve">第五条 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基金会建立与实施内部控制，应当遵循下列原则：</w:t>
      </w:r>
    </w:p>
    <w:p>
      <w:pPr>
        <w:ind w:firstLine="640"/>
        <w:jc w:val="left"/>
        <w:rPr>
          <w:rFonts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（一）全面性原则。内部控制应当贯穿基金会公益慈善活动的决策、执行和监督全过程，贯穿于各项业务流程和各个环节，覆盖所有部门和岗位。</w:t>
      </w:r>
    </w:p>
    <w:p>
      <w:pPr>
        <w:ind w:firstLine="640"/>
        <w:rPr>
          <w:rFonts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（二）重要性原则。在全面控制的基础上，内部控制应重点关注关键业务、环节、岗位和经济业务活动的重大风险。基金会管理制度和重大投资活动须经理事会审议通过后执行。</w:t>
      </w:r>
    </w:p>
    <w:p>
      <w:pPr>
        <w:ind w:firstLine="640"/>
        <w:rPr>
          <w:rFonts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（三）制衡性原则。内部控制应当在基金会内部的部门管理、职责分工、业务流程等方面形成相互制约和相互监督机制。</w:t>
      </w:r>
    </w:p>
    <w:p>
      <w:pPr>
        <w:ind w:firstLine="640"/>
        <w:rPr>
          <w:rFonts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（四）权责对等原则。基金会各部门各岗位人员在决策、执行、监督和反馈过程中行使的权力与承担的责任相一致。</w:t>
      </w:r>
    </w:p>
    <w:p>
      <w:pPr>
        <w:ind w:firstLine="640"/>
        <w:rPr>
          <w:rFonts w:hint="eastAsia" w:ascii="微软雅黑" w:hAnsi="微软雅黑" w:eastAsia="微软雅黑" w:cs="微软雅黑"/>
          <w:color w:val="333333"/>
          <w:kern w:val="0"/>
          <w:sz w:val="24"/>
          <w:lang w:bidi="ar"/>
        </w:rPr>
      </w:pP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（五）适应性原则。内部控制应当符合国家有关规定和基金会的实际情况，并随着外部环境的变化、基金会经济活动的调整和管理要求的提高，不断修订和完善。</w:t>
      </w:r>
    </w:p>
    <w:p>
      <w:pPr>
        <w:jc w:val="center"/>
        <w:rPr>
          <w:rFonts w:ascii="Times New Roman" w:hAnsi="Times New Roman" w:eastAsia="方正黑体简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</w:rPr>
        <w:t>第三章 内部控制风险</w:t>
      </w:r>
    </w:p>
    <w:p>
      <w:pPr>
        <w:ind w:firstLine="643" w:firstLineChars="200"/>
        <w:jc w:val="left"/>
        <w:rPr>
          <w:rFonts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 xml:space="preserve">第六条 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基金会管理应当重点关注下列风险：</w:t>
      </w:r>
    </w:p>
    <w:p>
      <w:pPr>
        <w:widowControl/>
        <w:spacing w:line="500" w:lineRule="atLeast"/>
        <w:ind w:firstLine="700"/>
        <w:jc w:val="left"/>
        <w:rPr>
          <w:rFonts w:ascii="微软雅黑" w:hAnsi="微软雅黑" w:eastAsia="微软雅黑" w:cs="微软雅黑"/>
          <w:color w:val="333333"/>
          <w:sz w:val="24"/>
        </w:rPr>
      </w:pP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（一）基金会缺乏科学决策和良性运行机制，导致既定的发展目标难以实现。基金会内部权责分配不合理，可能导致机构重叠、职能交叉、运行效率低下。</w:t>
      </w:r>
    </w:p>
    <w:p>
      <w:pPr>
        <w:widowControl/>
        <w:spacing w:line="500" w:lineRule="atLeast"/>
        <w:ind w:firstLine="700"/>
        <w:jc w:val="left"/>
        <w:rPr>
          <w:rFonts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（二）资金投融资活动中决策失误，引发盲目扩展或丧失发展机遇，可能导致投资效益低下、流动性不足或资金链断裂；资金管控不严可能导致资金被挪用、侵占或抽逃。</w:t>
      </w:r>
    </w:p>
    <w:p>
      <w:pPr>
        <w:widowControl/>
        <w:spacing w:line="500" w:lineRule="atLeast"/>
        <w:ind w:firstLine="700"/>
        <w:jc w:val="left"/>
        <w:rPr>
          <w:rFonts w:hint="eastAsia" w:ascii="微软雅黑" w:hAnsi="微软雅黑" w:eastAsia="微软雅黑" w:cs="微软雅黑"/>
          <w:color w:val="333333"/>
          <w:sz w:val="24"/>
        </w:rPr>
      </w:pP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（三）缺乏与学校目标一致的发展战略或因主观原因频繁变动，导致基金会发展方向偏离基金会章程规定，或出现重大失误。</w:t>
      </w:r>
    </w:p>
    <w:p>
      <w:pPr>
        <w:jc w:val="center"/>
        <w:rPr>
          <w:rFonts w:ascii="Times New Roman" w:hAnsi="Times New Roman" w:eastAsia="方正黑体简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</w:rPr>
        <w:t>第四章 内部控制要求</w:t>
      </w:r>
    </w:p>
    <w:p>
      <w:pPr>
        <w:widowControl/>
        <w:spacing w:line="500" w:lineRule="atLeast"/>
        <w:ind w:firstLine="701"/>
        <w:jc w:val="left"/>
        <w:rPr>
          <w:rFonts w:hint="eastAsia" w:ascii="微软雅黑" w:hAnsi="微软雅黑" w:eastAsia="微软雅黑" w:cs="微软雅黑"/>
          <w:color w:val="333333"/>
          <w:sz w:val="24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第七条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lang w:bidi="ar"/>
        </w:rPr>
        <w:t> </w:t>
      </w:r>
      <w:r>
        <w:rPr>
          <w:rFonts w:ascii="微软雅黑" w:hAnsi="微软雅黑" w:eastAsia="微软雅黑" w:cs="微软雅黑"/>
          <w:color w:val="333333"/>
          <w:kern w:val="0"/>
          <w:sz w:val="24"/>
          <w:lang w:bidi="ar"/>
        </w:rPr>
        <w:t xml:space="preserve"> 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基金会根据国家有关法律法规制定基金会章程，设理事会和秘书处，由学校提名理事长、秘书长，并推荐理事、监事，明确其职责。</w:t>
      </w:r>
    </w:p>
    <w:p>
      <w:pPr>
        <w:ind w:firstLine="643" w:firstLineChars="200"/>
        <w:jc w:val="left"/>
        <w:rPr>
          <w:rFonts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 xml:space="preserve">第八条 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基金会理事会是基金会的决策机构，理事长是内部控制建设工作的首要责任人，理事会对内部控制的建立健全和有效实施负责。</w:t>
      </w:r>
    </w:p>
    <w:p>
      <w:pPr>
        <w:ind w:firstLine="643" w:firstLineChars="200"/>
        <w:jc w:val="left"/>
        <w:rPr>
          <w:rFonts w:hint="eastAsia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 xml:space="preserve">第九条 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  <w:highlight w:val="none"/>
        </w:rPr>
        <w:t>基金会秘书处是基金会的执行机构，秘书长指导基金会公益活动业务领域的内部控制建设工作，秘书处是内部控制建设的牵头部门，负责组织协调基金会的内部控制建设。</w:t>
      </w:r>
    </w:p>
    <w:p>
      <w:pPr>
        <w:ind w:firstLine="643" w:firstLineChars="200"/>
        <w:jc w:val="left"/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 xml:space="preserve">第十条 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基金会监事是基金会的监督机构，监事组织内部控制监督检查评价工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  <w:highlight w:val="none"/>
        </w:rPr>
        <w:t>作，监事负责对</w:t>
      </w:r>
      <w:r>
        <w:rPr>
          <w:rFonts w:hint="eastAsia" w:ascii="Times New Roman" w:hAnsi="Times New Roman" w:eastAsia="方正仿宋简体" w:cs="Times New Roman"/>
          <w:bCs/>
          <w:color w:val="auto"/>
          <w:kern w:val="0"/>
          <w:sz w:val="32"/>
          <w:szCs w:val="32"/>
          <w:highlight w:val="none"/>
        </w:rPr>
        <w:t>基金会内部控制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  <w:highlight w:val="none"/>
        </w:rPr>
        <w:t>建立与实施情况开展内部监督检查，对基金会内部控制的完善性、有效性等做出评价，并提出改进意见或建议。</w:t>
      </w:r>
      <w:bookmarkStart w:id="0" w:name="_GoBack"/>
      <w:bookmarkEnd w:id="0"/>
    </w:p>
    <w:p>
      <w:pPr>
        <w:ind w:firstLine="643" w:firstLineChars="200"/>
        <w:jc w:val="left"/>
        <w:rPr>
          <w:rFonts w:ascii="Times New Roman" w:hAnsi="Times New Roman" w:eastAsia="方正仿宋简体" w:cs="Times New Roman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 xml:space="preserve">第十一条 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基金会设立的财务机构，配备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  <w:lang w:val="en-US" w:eastAsia="zh-CN"/>
        </w:rPr>
        <w:t>相应的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财务人员，会计、出纳、审核不能由一人担任，要分工明确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  <w:highlight w:val="none"/>
        </w:rPr>
        <w:t>，各负其责。接受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  <w:highlight w:val="none"/>
          <w:lang w:val="en-US" w:eastAsia="zh-CN"/>
        </w:rPr>
        <w:t>登记管理机关、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  <w:highlight w:val="none"/>
        </w:rPr>
        <w:t>业务主管单位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  <w:highlight w:val="none"/>
        </w:rPr>
        <w:t>学校财务和审计部门的业务指导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  <w:highlight w:val="none"/>
        </w:rPr>
        <w:t>监督。</w:t>
      </w:r>
    </w:p>
    <w:p>
      <w:pPr>
        <w:ind w:firstLine="643" w:firstLineChars="200"/>
        <w:jc w:val="left"/>
        <w:rPr>
          <w:rFonts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 xml:space="preserve">第十二条 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基金会所属的分支机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  <w:highlight w:val="none"/>
        </w:rPr>
        <w:t>构、代表机构、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专项基金以及各项业务活动应统一管理。</w:t>
      </w:r>
    </w:p>
    <w:p>
      <w:pPr>
        <w:ind w:firstLine="643" w:firstLineChars="200"/>
        <w:jc w:val="left"/>
        <w:rPr>
          <w:rFonts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 xml:space="preserve">第十三条 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基金会的重大决策、重大事项、重要人事任免及大额资金支付业务等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  <w:highlight w:val="none"/>
        </w:rPr>
        <w:t>，应当由理事会表决通过，且同意的人数不得低于到会理事人数的2/3；严格执行不相容职务的分离制度，确保可行性研究与决策审批、决策审批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与执行、执行与监督检查的分离，有效控制各类风险。</w:t>
      </w:r>
    </w:p>
    <w:p>
      <w:pPr>
        <w:jc w:val="center"/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</w:rPr>
        <w:t xml:space="preserve">第五章 </w:t>
      </w:r>
      <w:r>
        <w:rPr>
          <w:rFonts w:hint="eastAsia" w:ascii="Times New Roman" w:hAnsi="Times New Roman" w:eastAsia="方正黑体简体" w:cs="Times New Roman"/>
          <w:color w:val="auto"/>
          <w:kern w:val="0"/>
          <w:sz w:val="32"/>
          <w:szCs w:val="32"/>
        </w:rPr>
        <w:t>信息公开</w:t>
      </w:r>
      <w:r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</w:rPr>
        <w:t>与监督</w:t>
      </w:r>
    </w:p>
    <w:p>
      <w:pPr>
        <w:ind w:firstLine="643" w:firstLineChars="200"/>
        <w:jc w:val="left"/>
        <w:rPr>
          <w:rFonts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 xml:space="preserve">第十四条 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基金会每年必须接受外部审计，并根据审计意见调整内部控制制度。</w:t>
      </w:r>
    </w:p>
    <w:p>
      <w:pPr>
        <w:ind w:firstLine="643" w:firstLineChars="200"/>
        <w:jc w:val="left"/>
        <w:rPr>
          <w:rFonts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 xml:space="preserve">第十五条 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基金会应推动分支机构、代表机构的内部控制制度建设，确保内部控制体系的健全性和有效性。</w:t>
      </w:r>
    </w:p>
    <w:p>
      <w:pPr>
        <w:ind w:firstLine="643" w:firstLineChars="200"/>
        <w:jc w:val="left"/>
        <w:rPr>
          <w:rFonts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 xml:space="preserve">第十六条 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基金会应按规定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将基金会内部信息、业务活动信息、经过审计鉴证的年度财务报告等有关信息，通过媒体向社会公开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。</w:t>
      </w:r>
    </w:p>
    <w:p>
      <w:pPr>
        <w:ind w:firstLine="643" w:firstLineChars="200"/>
        <w:jc w:val="left"/>
        <w:rPr>
          <w:rFonts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 xml:space="preserve">第十七条 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基金会在接受社会审计过程中发现的重大问题，应当及时向理事会和学校报告，并进行整改。</w:t>
      </w:r>
    </w:p>
    <w:p>
      <w:pPr>
        <w:jc w:val="center"/>
        <w:rPr>
          <w:rFonts w:hint="eastAsia" w:ascii="Times New Roman" w:hAnsi="Times New Roman" w:eastAsia="方正黑体简体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Times New Roman"/>
          <w:color w:val="auto"/>
          <w:kern w:val="0"/>
          <w:sz w:val="32"/>
          <w:szCs w:val="32"/>
        </w:rPr>
        <w:t>第五章 附</w:t>
      </w:r>
      <w:r>
        <w:rPr>
          <w:rFonts w:hint="eastAsia" w:ascii="Times New Roman" w:hAnsi="Times New Roman" w:eastAsia="方正黑体简体" w:cs="Times New Roman"/>
          <w:color w:val="auto"/>
          <w:kern w:val="0"/>
          <w:sz w:val="32"/>
          <w:szCs w:val="32"/>
          <w:lang w:val="en-US" w:eastAsia="zh-CN"/>
        </w:rPr>
        <w:t>则</w:t>
      </w:r>
    </w:p>
    <w:p>
      <w:pPr>
        <w:ind w:firstLine="643" w:firstLineChars="200"/>
        <w:jc w:val="left"/>
        <w:rPr>
          <w:rFonts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 xml:space="preserve">第十八条 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本制度由四川省乐山师范学院教育发展基金会</w:t>
      </w:r>
      <w:r>
        <w:rPr>
          <w:rFonts w:hint="eastAsia" w:ascii="Times New Roman" w:hAnsi="Times New Roman" w:eastAsia="方正仿宋简体" w:cs="Times New Roman"/>
          <w:bCs/>
          <w:color w:val="auto"/>
          <w:kern w:val="0"/>
          <w:sz w:val="32"/>
          <w:szCs w:val="32"/>
          <w:lang w:val="en-US" w:eastAsia="zh-CN"/>
        </w:rPr>
        <w:t>秘书处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负责解释。</w:t>
      </w:r>
    </w:p>
    <w:p>
      <w:pPr>
        <w:ind w:firstLine="643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 xml:space="preserve">第十九条 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本制度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自基金会第一届理事会第二次会议通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过之日起执行。</w:t>
      </w:r>
    </w:p>
    <w:p/>
    <w:p/>
    <w:sectPr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jVmM2E0Nzk4Zjc0NDFmOWRiY2VhM2Q1YTRiNDAifQ=="/>
  </w:docVars>
  <w:rsids>
    <w:rsidRoot w:val="743D37B7"/>
    <w:rsid w:val="00005DE6"/>
    <w:rsid w:val="00014199"/>
    <w:rsid w:val="0023547C"/>
    <w:rsid w:val="002513B7"/>
    <w:rsid w:val="00333530"/>
    <w:rsid w:val="005A049B"/>
    <w:rsid w:val="00674B12"/>
    <w:rsid w:val="006939DC"/>
    <w:rsid w:val="00766AE0"/>
    <w:rsid w:val="007B3411"/>
    <w:rsid w:val="007F3391"/>
    <w:rsid w:val="008F45A2"/>
    <w:rsid w:val="0090499C"/>
    <w:rsid w:val="00B63C60"/>
    <w:rsid w:val="00E93C0B"/>
    <w:rsid w:val="00F628BC"/>
    <w:rsid w:val="00FE563D"/>
    <w:rsid w:val="13F11866"/>
    <w:rsid w:val="14451FE6"/>
    <w:rsid w:val="1C580357"/>
    <w:rsid w:val="25CB5666"/>
    <w:rsid w:val="29CD6E0B"/>
    <w:rsid w:val="325773F1"/>
    <w:rsid w:val="55606B32"/>
    <w:rsid w:val="743D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customStyle="1" w:styleId="12">
    <w:name w:val="span_jz3"/>
    <w:basedOn w:val="7"/>
    <w:qFormat/>
    <w:uiPriority w:val="0"/>
  </w:style>
  <w:style w:type="character" w:customStyle="1" w:styleId="13">
    <w:name w:val="span_jz2"/>
    <w:basedOn w:val="7"/>
    <w:qFormat/>
    <w:uiPriority w:val="0"/>
  </w:style>
  <w:style w:type="character" w:customStyle="1" w:styleId="14">
    <w:name w:val="span_jz4"/>
    <w:basedOn w:val="7"/>
    <w:qFormat/>
    <w:uiPriority w:val="0"/>
  </w:style>
  <w:style w:type="character" w:customStyle="1" w:styleId="15">
    <w:name w:val="span_jz5"/>
    <w:basedOn w:val="7"/>
    <w:qFormat/>
    <w:uiPriority w:val="0"/>
  </w:style>
  <w:style w:type="character" w:customStyle="1" w:styleId="16">
    <w:name w:val="span_jz1"/>
    <w:basedOn w:val="7"/>
    <w:qFormat/>
    <w:uiPriority w:val="0"/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5</Pages>
  <Words>282</Words>
  <Characters>1610</Characters>
  <Lines>13</Lines>
  <Paragraphs>3</Paragraphs>
  <TotalTime>7</TotalTime>
  <ScaleCrop>false</ScaleCrop>
  <LinksUpToDate>false</LinksUpToDate>
  <CharactersWithSpaces>1889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2020-10-13T01:13:00Z</dcterms:created>
  <dc:creator>向勇</dc:creator>
  <cp:lastModifiedBy>魏静静</cp:lastModifiedBy>
  <cp:lastPrinted>2023-10-08T01:42:47Z</cp:lastPrinted>
  <dcterms:modified xsi:type="dcterms:W3CDTF">2023-10-08T02:46:47Z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KSOSaveFontToCloudKey">
    <vt:lpwstr>1177043065_btnclosed</vt:lpwstr>
  </property>
  <property fmtid="{D5CDD505-2E9C-101B-9397-08002B2CF9AE}" pid="4" name="ICV">
    <vt:lpwstr>D13B5A746FCC45A5AB0689A8FF0DB2AC</vt:lpwstr>
  </property>
</Properties>
</file>