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预算管理办法</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第一章 总 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为了加强基金会财务管理，保障财务运行的科学与规范，维护预算的严肃性、合理性和预算执行的的束力，提商资金使用发盘，健全基金会预算管理体制，保证基金会各项事业健康、稳定地发展，根据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中华人民共和国公益事业捐赠法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中华人民共和国会计法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民间非营利组织会计制度》《基会管理条例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教育部财政部民政部关于加强中央部门所属高校基金会财务管理的若干意见》等文件，结合基金会具体情况，制定本办法。</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基金会预算是指基金会根据事业发展目标和计划编制的年度财务收支计划，具有调配和监督基金会各种经济活动的严肃性和强制力。预算</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经确定， 必须严格执行，末经规定程序不得随意更改。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基金会预算管理的主要任务是</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完善预算管理体制和运行机制</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积极筹措资金增加收入</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科学合理地安排基金会年度预算</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监督预算的执行，实施绩效管理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建立健全预算管理办法和制度等。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预算每年编制</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次，预算年度自公历1月1日起至12</w:t>
      </w:r>
      <w:r>
        <w:rPr>
          <w:rFonts w:hint="eastAsia" w:ascii="Times New Roman" w:hAnsi="Times New Roman" w:eastAsia="方正仿宋简体" w:cs="Times New Roman"/>
          <w:b w:val="0"/>
          <w:bCs/>
          <w:color w:val="000000"/>
          <w:kern w:val="0"/>
          <w:sz w:val="32"/>
          <w:szCs w:val="32"/>
          <w:lang w:val="en-US" w:eastAsia="zh-CN"/>
        </w:rPr>
        <w:t>月</w:t>
      </w:r>
      <w:r>
        <w:rPr>
          <w:rFonts w:hint="default" w:ascii="Times New Roman" w:hAnsi="Times New Roman" w:eastAsia="方正仿宋简体" w:cs="Times New Roman"/>
          <w:b w:val="0"/>
          <w:bCs/>
          <w:color w:val="000000"/>
          <w:kern w:val="0"/>
          <w:sz w:val="32"/>
          <w:szCs w:val="32"/>
          <w:lang w:val="en-US" w:eastAsia="zh-CN"/>
        </w:rPr>
        <w:t>3</w:t>
      </w:r>
      <w:r>
        <w:rPr>
          <w:rFonts w:hint="eastAsia" w:ascii="Times New Roman" w:hAnsi="Times New Roman"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lang w:val="en-US" w:eastAsia="zh-CN"/>
        </w:rPr>
        <w:t>日止。</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预算收入和预算支出以人民币万元为计算单位。</w:t>
      </w:r>
    </w:p>
    <w:p>
      <w:pPr>
        <w:numPr>
          <w:ilvl w:val="0"/>
          <w:numId w:val="0"/>
        </w:numPr>
        <w:jc w:val="center"/>
        <w:rPr>
          <w:rFonts w:hint="default" w:ascii="黑体" w:hAnsi="黑体" w:eastAsia="黑体" w:cs="黑体"/>
          <w:b/>
          <w:bCs/>
          <w:sz w:val="36"/>
          <w:szCs w:val="36"/>
          <w:lang w:val="en-US" w:eastAsia="zh-CN"/>
        </w:rPr>
      </w:pPr>
      <w:r>
        <w:rPr>
          <w:rFonts w:hint="default" w:ascii="Times New Roman" w:hAnsi="Times New Roman" w:eastAsia="方正黑体简体" w:cs="Times New Roman"/>
          <w:color w:val="000000"/>
          <w:kern w:val="0"/>
          <w:sz w:val="32"/>
          <w:szCs w:val="32"/>
          <w:lang w:val="en-US" w:eastAsia="zh-CN"/>
        </w:rPr>
        <w:t>第二章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预算管理体制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基金会财务部根据</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事业发展的需要、基金会的任务和目标编制年度收支预算，规范项目预算的申报、执行、归档等流程。</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基金会收支预算初稿，经秘书长审核后，形成年度财务总预算。</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基金会理事会是基金会预算管理的最高权力机构。负责</w:t>
      </w:r>
      <w:r>
        <w:rPr>
          <w:rFonts w:hint="eastAsia" w:ascii="Times New Roman" w:hAnsi="Times New Roman" w:eastAsia="方正仿宋简体" w:cs="Times New Roman"/>
          <w:b w:val="0"/>
          <w:bCs/>
          <w:color w:val="000000"/>
          <w:kern w:val="0"/>
          <w:sz w:val="32"/>
          <w:szCs w:val="32"/>
          <w:lang w:val="en-US" w:eastAsia="zh-CN"/>
        </w:rPr>
        <w:t>审议并批准年度预算方案、重大预算调整方案、年度财务决算报告、监督预算执行</w:t>
      </w:r>
      <w:r>
        <w:rPr>
          <w:rFonts w:hint="default"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财务总预算经理事会审议批推后执行，</w:t>
      </w:r>
      <w:r>
        <w:rPr>
          <w:rFonts w:hint="eastAsia" w:ascii="Times New Roman" w:hAnsi="Times New Roman" w:eastAsia="方正仿宋简体" w:cs="Times New Roman"/>
          <w:b w:val="0"/>
          <w:bCs/>
          <w:color w:val="000000"/>
          <w:kern w:val="0"/>
          <w:sz w:val="32"/>
          <w:szCs w:val="32"/>
          <w:lang w:val="en-US" w:eastAsia="zh-CN"/>
        </w:rPr>
        <w:t>同时备案</w:t>
      </w:r>
      <w:r>
        <w:rPr>
          <w:rFonts w:hint="default"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w:t>
      </w:r>
      <w:r>
        <w:rPr>
          <w:rFonts w:hint="default" w:ascii="Times New Roman" w:hAnsi="Times New Roman" w:eastAsia="方正仿宋简体" w:cs="Times New Roman"/>
          <w:b/>
          <w:bCs w:val="0"/>
          <w:color w:val="000000"/>
          <w:kern w:val="0"/>
          <w:sz w:val="32"/>
          <w:szCs w:val="32"/>
          <w:lang w:val="en-US" w:eastAsia="zh-CN"/>
        </w:rPr>
        <w:t>十条</w:t>
      </w:r>
      <w:r>
        <w:rPr>
          <w:rFonts w:hint="eastAsia" w:ascii="Times New Roman" w:hAnsi="Times New Roman" w:eastAsia="方正仿宋简体" w:cs="Times New Roman"/>
          <w:b w:val="0"/>
          <w:bCs/>
          <w:color w:val="000000"/>
          <w:kern w:val="0"/>
          <w:sz w:val="32"/>
          <w:szCs w:val="32"/>
          <w:lang w:val="en-US" w:eastAsia="zh-CN"/>
        </w:rPr>
        <w:t xml:space="preserve"> 编制</w:t>
      </w:r>
      <w:r>
        <w:rPr>
          <w:rFonts w:hint="default" w:ascii="Times New Roman" w:hAnsi="Times New Roman" w:eastAsia="方正仿宋简体" w:cs="Times New Roman"/>
          <w:b w:val="0"/>
          <w:bCs/>
          <w:color w:val="000000"/>
          <w:kern w:val="0"/>
          <w:sz w:val="32"/>
          <w:szCs w:val="32"/>
          <w:lang w:val="en-US" w:eastAsia="zh-CN"/>
        </w:rPr>
        <w:t>基金会年度</w:t>
      </w:r>
      <w:r>
        <w:rPr>
          <w:rFonts w:hint="eastAsia" w:ascii="Times New Roman" w:hAnsi="Times New Roman" w:eastAsia="方正仿宋简体" w:cs="Times New Roman"/>
          <w:b w:val="0"/>
          <w:bCs/>
          <w:color w:val="000000"/>
          <w:kern w:val="0"/>
          <w:sz w:val="32"/>
          <w:szCs w:val="32"/>
          <w:lang w:val="en-US" w:eastAsia="zh-CN"/>
        </w:rPr>
        <w:t>收支预算</w:t>
      </w:r>
      <w:r>
        <w:rPr>
          <w:rFonts w:hint="default" w:ascii="Times New Roman" w:hAnsi="Times New Roman" w:eastAsia="方正仿宋简体" w:cs="Times New Roman"/>
          <w:b w:val="0"/>
          <w:bCs/>
          <w:color w:val="000000"/>
          <w:kern w:val="0"/>
          <w:sz w:val="32"/>
          <w:szCs w:val="32"/>
          <w:lang w:val="en-US" w:eastAsia="zh-CN"/>
        </w:rPr>
        <w:t>的总原则</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科学</w:t>
      </w:r>
      <w:r>
        <w:rPr>
          <w:rFonts w:hint="eastAsia" w:ascii="Times New Roman" w:hAnsi="Times New Roman" w:eastAsia="方正仿宋简体" w:cs="Times New Roman"/>
          <w:b w:val="0"/>
          <w:bCs/>
          <w:color w:val="000000"/>
          <w:kern w:val="0"/>
          <w:sz w:val="32"/>
          <w:szCs w:val="32"/>
          <w:lang w:val="en-US" w:eastAsia="zh-CN"/>
        </w:rPr>
        <w:t>合理</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量入</w:t>
      </w:r>
      <w:r>
        <w:rPr>
          <w:rFonts w:hint="default" w:ascii="Times New Roman" w:hAnsi="Times New Roman" w:eastAsia="方正仿宋简体" w:cs="Times New Roman"/>
          <w:b w:val="0"/>
          <w:bCs/>
          <w:color w:val="000000"/>
          <w:kern w:val="0"/>
          <w:sz w:val="32"/>
          <w:szCs w:val="32"/>
          <w:lang w:val="en-US" w:eastAsia="zh-CN"/>
        </w:rPr>
        <w:t>为出、收支平衡。</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基金会的</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切收</w:t>
      </w:r>
      <w:r>
        <w:rPr>
          <w:rFonts w:hint="eastAsia" w:ascii="Times New Roman" w:hAnsi="Times New Roman" w:eastAsia="方正仿宋简体" w:cs="Times New Roman"/>
          <w:b w:val="0"/>
          <w:bCs/>
          <w:color w:val="000000"/>
          <w:kern w:val="0"/>
          <w:sz w:val="32"/>
          <w:szCs w:val="32"/>
          <w:lang w:val="en-US" w:eastAsia="zh-CN"/>
        </w:rPr>
        <w:t>支</w:t>
      </w:r>
      <w:r>
        <w:rPr>
          <w:rFonts w:hint="default" w:ascii="Times New Roman" w:hAnsi="Times New Roman" w:eastAsia="方正仿宋简体" w:cs="Times New Roman"/>
          <w:b w:val="0"/>
          <w:bCs/>
          <w:color w:val="000000"/>
          <w:kern w:val="0"/>
          <w:sz w:val="32"/>
          <w:szCs w:val="32"/>
          <w:lang w:val="en-US" w:eastAsia="zh-CN"/>
        </w:rPr>
        <w:t>都要纳入预算，统</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核算， 集中管理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不得长期挂账，不得“坐收坐支”</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更不得形成“账外资金”和“小金库”。</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须编制年度收入预算，收入预算坚持“积极稳妥”的原则。收入预算是指预算年度内基金会通过募集和运作获得的收入计划，包括捐赠收入计划、资金运作计划，收入预算参考上年预算执行情况及业务发展计划合理预测制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基金会的收入包括捐赠收入、提供服务收入、政府补助收入、投资收益等主要业务活动收入和其他收入等。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基金会须编制年度支出预算，支出预算坚持“统筹兼顾、保证重点、勤俭节约”的原则。</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支出预算是指预算年度内基金会用于公益活动和筹资管理的支出计划，包括公益支出计划、筹资管理计划。在编制年度预算时，业务活动成本和管理费用根据项目特点和工作计划本着量入为出、厉行节约的原则，按机构费用标准或工作量测算编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基金会的支出包括业务活动支出、管理费用出、筹资费用支出和其他费用支出。</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第三章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预算编制原则及内容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基金会必须强化预算观念，强调计划性，避免盲目性</w:t>
      </w:r>
      <w:r>
        <w:rPr>
          <w:rFonts w:hint="eastAsia" w:ascii="Times New Roman" w:hAnsi="Times New Roman" w:eastAsia="方正仿宋简体" w:cs="Times New Roman"/>
          <w:b w:val="0"/>
          <w:bCs/>
          <w:color w:val="000000"/>
          <w:kern w:val="0"/>
          <w:sz w:val="32"/>
          <w:szCs w:val="32"/>
          <w:lang w:val="en-US" w:eastAsia="zh-CN"/>
        </w:rPr>
        <w:t>和随意性，增强预算的严肃性。基金会预算批准后，除因工作计划、</w:t>
      </w:r>
      <w:r>
        <w:rPr>
          <w:rFonts w:hint="default" w:ascii="Times New Roman" w:hAnsi="Times New Roman" w:eastAsia="方正仿宋简体" w:cs="Times New Roman"/>
          <w:b w:val="0"/>
          <w:bCs/>
          <w:color w:val="000000"/>
          <w:kern w:val="0"/>
          <w:sz w:val="32"/>
          <w:szCs w:val="32"/>
          <w:lang w:val="en-US" w:eastAsia="zh-CN"/>
        </w:rPr>
        <w:t>工作内容有</w:t>
      </w:r>
      <w:r>
        <w:rPr>
          <w:rFonts w:hint="eastAsia" w:ascii="Times New Roman" w:hAnsi="Times New Roman" w:eastAsia="方正仿宋简体" w:cs="Times New Roman"/>
          <w:b w:val="0"/>
          <w:bCs/>
          <w:color w:val="000000"/>
          <w:kern w:val="0"/>
          <w:sz w:val="32"/>
          <w:szCs w:val="32"/>
          <w:lang w:val="en-US" w:eastAsia="zh-CN"/>
        </w:rPr>
        <w:t>较</w:t>
      </w:r>
      <w:r>
        <w:rPr>
          <w:rFonts w:hint="default" w:ascii="Times New Roman" w:hAnsi="Times New Roman" w:eastAsia="方正仿宋简体" w:cs="Times New Roman"/>
          <w:b w:val="0"/>
          <w:bCs/>
          <w:color w:val="000000"/>
          <w:kern w:val="0"/>
          <w:sz w:val="32"/>
          <w:szCs w:val="32"/>
          <w:lang w:val="en-US" w:eastAsia="zh-CN"/>
        </w:rPr>
        <w:t>大调整，或者人员发生较大变化，</w:t>
      </w:r>
      <w:r>
        <w:rPr>
          <w:rFonts w:hint="eastAsia" w:ascii="Times New Roman" w:hAnsi="Times New Roman" w:eastAsia="方正仿宋简体" w:cs="Times New Roman"/>
          <w:b w:val="0"/>
          <w:bCs/>
          <w:color w:val="000000"/>
          <w:kern w:val="0"/>
          <w:sz w:val="32"/>
          <w:szCs w:val="32"/>
          <w:lang w:val="en-US" w:eastAsia="zh-CN"/>
        </w:rPr>
        <w:t>需要通过</w:t>
      </w:r>
      <w:r>
        <w:rPr>
          <w:rFonts w:hint="default" w:ascii="Times New Roman" w:hAnsi="Times New Roman" w:eastAsia="方正仿宋简体" w:cs="Times New Roman"/>
          <w:b w:val="0"/>
          <w:bCs/>
          <w:color w:val="000000"/>
          <w:kern w:val="0"/>
          <w:sz w:val="32"/>
          <w:szCs w:val="32"/>
          <w:lang w:val="en-US" w:eastAsia="zh-CN"/>
        </w:rPr>
        <w:t>预算</w:t>
      </w:r>
      <w:r>
        <w:rPr>
          <w:rFonts w:hint="eastAsia" w:ascii="Times New Roman" w:hAnsi="Times New Roman" w:eastAsia="方正仿宋简体" w:cs="Times New Roman"/>
          <w:b w:val="0"/>
          <w:bCs/>
          <w:color w:val="000000"/>
          <w:kern w:val="0"/>
          <w:sz w:val="32"/>
          <w:szCs w:val="32"/>
          <w:lang w:val="en-US" w:eastAsia="zh-CN"/>
        </w:rPr>
        <w:t>调整程序核准新的预算外</w:t>
      </w:r>
      <w:r>
        <w:rPr>
          <w:rFonts w:hint="default" w:ascii="Times New Roman" w:hAnsi="Times New Roman" w:eastAsia="方正仿宋简体" w:cs="Times New Roman"/>
          <w:b w:val="0"/>
          <w:bCs/>
          <w:color w:val="000000"/>
          <w:kern w:val="0"/>
          <w:sz w:val="32"/>
          <w:szCs w:val="32"/>
          <w:lang w:val="en-US" w:eastAsia="zh-CN"/>
        </w:rPr>
        <w:t>，一般不予以调</w:t>
      </w:r>
      <w:r>
        <w:rPr>
          <w:rFonts w:hint="eastAsia" w:ascii="Times New Roman" w:hAnsi="Times New Roman" w:eastAsia="方正仿宋简体" w:cs="Times New Roman"/>
          <w:b w:val="0"/>
          <w:bCs/>
          <w:color w:val="000000"/>
          <w:kern w:val="0"/>
          <w:sz w:val="32"/>
          <w:szCs w:val="32"/>
          <w:lang w:val="en-US" w:eastAsia="zh-CN"/>
        </w:rPr>
        <w:t>整。</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收入预算是基金会事业的经济基础，应采取有效措施将预算收入按时限、按规定要求及时、足额收纳入账。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基金会要严格支出管理，严格执行审批手续，认真审</w:t>
      </w:r>
      <w:r>
        <w:rPr>
          <w:rFonts w:hint="eastAsia" w:ascii="Times New Roman" w:hAnsi="Times New Roman" w:eastAsia="方正仿宋简体" w:cs="Times New Roman"/>
          <w:b w:val="0"/>
          <w:bCs/>
          <w:color w:val="000000"/>
          <w:kern w:val="0"/>
          <w:sz w:val="32"/>
          <w:szCs w:val="32"/>
          <w:lang w:val="en-US" w:eastAsia="zh-CN"/>
        </w:rPr>
        <w:t>核</w:t>
      </w:r>
      <w:r>
        <w:rPr>
          <w:rFonts w:hint="default" w:ascii="Times New Roman" w:hAnsi="Times New Roman" w:eastAsia="方正仿宋简体" w:cs="Times New Roman"/>
          <w:b w:val="0"/>
          <w:bCs/>
          <w:color w:val="000000"/>
          <w:kern w:val="0"/>
          <w:sz w:val="32"/>
          <w:szCs w:val="32"/>
          <w:lang w:val="en-US" w:eastAsia="zh-CN"/>
        </w:rPr>
        <w:t>文出内容，确保每笔支出符合相关财务制度的规定</w:t>
      </w:r>
      <w:r>
        <w:rPr>
          <w:rFonts w:hint="eastAsia"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基金会年度收交预算在执行过程中</w:t>
      </w:r>
      <w:r>
        <w:rPr>
          <w:rFonts w:hint="eastAsia" w:ascii="Times New Roman" w:hAnsi="Times New Roman" w:eastAsia="方正仿宋简体" w:cs="Times New Roman"/>
          <w:b w:val="0"/>
          <w:bCs/>
          <w:color w:val="000000"/>
          <w:kern w:val="0"/>
          <w:sz w:val="32"/>
          <w:szCs w:val="32"/>
          <w:lang w:val="en-US" w:eastAsia="zh-CN"/>
        </w:rPr>
        <w:t>需要</w:t>
      </w:r>
      <w:r>
        <w:rPr>
          <w:rFonts w:hint="default" w:ascii="Times New Roman" w:hAnsi="Times New Roman" w:eastAsia="方正仿宋简体" w:cs="Times New Roman"/>
          <w:b w:val="0"/>
          <w:bCs/>
          <w:color w:val="000000"/>
          <w:kern w:val="0"/>
          <w:sz w:val="32"/>
          <w:szCs w:val="32"/>
          <w:lang w:val="en-US" w:eastAsia="zh-CN"/>
        </w:rPr>
        <w:t>调整的，须经理事长审批，涉及金额达到</w:t>
      </w:r>
      <w:r>
        <w:rPr>
          <w:rFonts w:hint="eastAsia" w:ascii="Times New Roman" w:hAnsi="Times New Roman" w:eastAsia="方正仿宋简体" w:cs="Times New Roman"/>
          <w:b w:val="0"/>
          <w:bCs/>
          <w:color w:val="000000"/>
          <w:kern w:val="0"/>
          <w:sz w:val="32"/>
          <w:szCs w:val="32"/>
          <w:lang w:val="en-US" w:eastAsia="zh-CN"/>
        </w:rPr>
        <w:t>或</w:t>
      </w:r>
      <w:r>
        <w:rPr>
          <w:rFonts w:hint="default" w:ascii="Times New Roman" w:hAnsi="Times New Roman" w:eastAsia="方正仿宋简体" w:cs="Times New Roman"/>
          <w:b w:val="0"/>
          <w:bCs/>
          <w:color w:val="000000"/>
          <w:kern w:val="0"/>
          <w:sz w:val="32"/>
          <w:szCs w:val="32"/>
          <w:lang w:val="en-US" w:eastAsia="zh-CN"/>
        </w:rPr>
        <w:t>超过</w:t>
      </w:r>
      <w:r>
        <w:rPr>
          <w:rFonts w:hint="eastAsia" w:ascii="Times New Roman" w:hAnsi="Times New Roman" w:eastAsia="方正仿宋简体" w:cs="Times New Roman"/>
          <w:b w:val="0"/>
          <w:bCs/>
          <w:color w:val="000000"/>
          <w:kern w:val="0"/>
          <w:sz w:val="32"/>
          <w:szCs w:val="32"/>
          <w:lang w:val="en-US" w:eastAsia="zh-CN"/>
        </w:rPr>
        <w:t>5</w:t>
      </w:r>
      <w:r>
        <w:rPr>
          <w:rFonts w:hint="default" w:ascii="Times New Roman" w:hAnsi="Times New Roman" w:eastAsia="方正仿宋简体" w:cs="Times New Roman"/>
          <w:b w:val="0"/>
          <w:bCs/>
          <w:color w:val="000000"/>
          <w:kern w:val="0"/>
          <w:sz w:val="32"/>
          <w:szCs w:val="32"/>
          <w:lang w:val="en-US" w:eastAsia="zh-CN"/>
        </w:rPr>
        <w:t>0万元，需经理事会讨论、</w:t>
      </w:r>
      <w:r>
        <w:rPr>
          <w:rFonts w:hint="eastAsia" w:ascii="Times New Roman" w:hAnsi="Times New Roman" w:eastAsia="方正仿宋简体" w:cs="Times New Roman"/>
          <w:b w:val="0"/>
          <w:bCs/>
          <w:color w:val="000000"/>
          <w:kern w:val="0"/>
          <w:sz w:val="32"/>
          <w:szCs w:val="32"/>
          <w:lang w:val="en-US" w:eastAsia="zh-CN"/>
        </w:rPr>
        <w:t>审批。</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第四章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决算与监督</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基金会应当建立定期财务报告制度，准确、完整、及时地反映基金会财务状况、业务活动和现金流量情况。</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年度终了，要按照《会计法》、《民间非营利组织会计制度》等的要求编制财务报告。财务报告的编制要做到数字准确、内容完整、报送及时。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财务报告完成后，须提交理事会审议、批准后上报主管部门。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基金会每年接受会计师事务所对基金会年度财务进行审计，在通过登记管理机关的年度检查后，在登记管理机关指定的媒体上公布年度财务报告，建立定期财务信息披露制度，接受社会监督。</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在年内季末和年末，基金会财务办公室应总结、分析预算执行情况及存在的问题，提出改进意见，报秘书处或理事会。预算执行情况纳入各部门的业绩考核。</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第五章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本制度未尽事宜，按国家有关法律法规执行。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w:t>
      </w:r>
      <w:r>
        <w:rPr>
          <w:rFonts w:hint="eastAsia" w:ascii="Times New Roman" w:hAnsi="Times New Roman" w:eastAsia="方正仿宋简体" w:cs="Times New Roman"/>
          <w:b w:val="0"/>
          <w:bCs/>
          <w:color w:val="000000"/>
          <w:kern w:val="0"/>
          <w:sz w:val="32"/>
          <w:szCs w:val="32"/>
          <w:lang w:val="en-US" w:eastAsia="zh-CN"/>
        </w:rPr>
        <w:t>秘书处</w:t>
      </w:r>
      <w:bookmarkStart w:id="0" w:name="_GoBack"/>
      <w:bookmarkEnd w:id="0"/>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本制度自公布之日起施行。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1006603F"/>
    <w:rsid w:val="1C441643"/>
    <w:rsid w:val="43237EAB"/>
    <w:rsid w:val="675A7F11"/>
    <w:rsid w:val="7CE50F60"/>
    <w:rsid w:val="7FE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1740</Words>
  <Characters>1743</Characters>
  <Lines>0</Lines>
  <Paragraphs>0</Paragraphs>
  <TotalTime>75</TotalTime>
  <ScaleCrop>false</ScaleCrop>
  <LinksUpToDate>false</LinksUpToDate>
  <CharactersWithSpaces>1777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2022-10-21T07:16:00Z</dcterms:created>
  <dc:creator>Administrator.CH-202204151035</dc:creator>
  <cp:lastModifiedBy>魏静静</cp:lastModifiedBy>
  <dcterms:modified xsi:type="dcterms:W3CDTF">2023-10-08T02:49:23Z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E363CAF06ACB4DFF80E86D2AA2FA4306</vt:lpwstr>
  </property>
</Properties>
</file>