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校地合作与教育发展基金会党支部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党支部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党务公开制度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为了进一步提高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校地合作与教育发展基金会党支部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党支部决策民主化、科学化水平，加强党务工作的透明度，促进党务公开工作健康深入开展，依据《中国共产党章程》和党的有关规章制度，制定本制度｡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第</w:t>
      </w: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一章 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第一条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党务公开要坚持实事求是，面向基层、面向群众、不回避矛盾，避重就轻，内容真实、全面、具体｡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第二章 公开形式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第二条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针对不同内容和特点确定不同的公开形式。适宜在党内公开的通过党内有关会议、下发文件、定期通报等形式进行公开；适宜对党外公开的采取公开栏、新闻媒体、公开网站等进行公开。主要通过以下五个平台公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会议公开。通过召开党员大会、情况通报会、组织生活会、征求意见会、党员旁座谈会等形式，将党务向广大党员群众公开。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文件公开。设立党务公开活动室、党员活动室等，通过党内文件、刊物、简报等形式，在一定范围内公开党务。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专栏公开。适宜向党外公开的，设置专栏，即：设立党务公开栏，及时公布党内信息。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媒体网络公开。充分利用电视、报纸、广播、网络等媒体，公开宣传报道党务工作。开通领导热线电话，畅通党内信息上下互通渠道。开通党务公开网站或网页，设立党建工作栏目，充分运用现代科技手段进行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活动公开。开展党内事务问询、党员定期评议、民情反馈、民情调查等活动，在党组织与广大党员群众之间架起理解、沟通、交流的桥梁，促进党群干群之间的交流和互动。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第三章 公开内容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　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第三条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按照依法公开、真实可信的要求，凡需要党组织班子集体研究决定的重大问题、涉及基金会发展问题、容易出现以权谋私、滋生腐败、引发不公的事项，除涉及保密的内容外，都要最大限度的向党员公开，包括: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党组织重大决策､决定､决议的酝酿､拟定､出台及落实情况｡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领导班子自身建设情况｡领导班子的思想建设､组织建设､作风建设､制度建设以及党风廉政建设责任制考核情况、民主生活会征集意见、开展批评和自我批评、问题整改情况、领导干部述廉情况、重要情况通报和报告等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干部制度执行情况｡干部考察预告､任前公示､竞聘上岗､奖惩情况等公开事项｡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领导干部廉洁自律规定执行情况｡领导干部购建房、办理婚丧喜庆事宜、子女出国学习、配偶和子女从业等个人重大事项报告情况,出国(境)和跨省考察情况,执行公车使用管理规定情况,使用招待费情况｡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组织建设情况。党代表的推荐产生情况、党员发展情况、入党积极分子情况、民主评议党员、党费收缴情况等。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考核情况。党务工作考核情况和受表彰情况。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监督情况。违法违纪问题查处和信访监督情况,实施党内监督程序化､制度化的具体办法和措施。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有必要公开的党内其它事项。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第四章 公开程序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第四条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按照“事前公开、征求意见、决策公开、民主讨论、结果公开、接受监督”的程序，将党务公开工作贯穿于党内重要事务的酝酿、决策、实施的全过程。党组织在讨论决定事项、制定目标任务之前，要充分征求党员群众的意见，利用党员大会、党小组会等载体集思广益，形成初步方案，经讨论后，将最终结果向广大党员群众公开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第五条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重大决策作出后要向群众公示，形成共识，赢得群众支持｡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第五章 时间和程序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第六条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党务公开要突出时效性，常规性工作、重大决策、目标任务常年公开,阶段性工作完成后及时公开，临时性工作随时公开，重大事项经上级党组织审批后公开｡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第七条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根据内容不同可采取会议公开、公告公示、网站等不同的公开形式。只适宜在党内公开的，要通过党内有关会议、文件、通报等形式进行公开；可向全社会公开的，可在党务公开栏和基金会网站上公开｡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第六章 监督和考核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第八条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将党务公开工作作为党风廉政建设责任制和党建工作的重要内容，切实搞好公开公示，要聘请监督员，及时了解党员群众的反映，为认真落实党务公开制度提供基础保障｡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第九条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本制度经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四川省乐山师范学院教育发展基金会理事会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会议通过后实施。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NjVmM2E0Nzk4Zjc0NDFmOWRiY2VhM2Q1YTRiNDAifQ=="/>
  </w:docVars>
  <w:rsids>
    <w:rsidRoot w:val="00000000"/>
    <w:rsid w:val="05B8644B"/>
    <w:rsid w:val="0E1E1875"/>
    <w:rsid w:val="3899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952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2023-10-03T09:10:00Z</dcterms:created>
  <dc:creator>Administrator.CH-202306211120</dc:creator>
  <cp:lastModifiedBy>魏静静</cp:lastModifiedBy>
  <cp:lastPrinted>2023-10-03T09:23:07Z</cp:lastPrinted>
  <dcterms:modified xsi:type="dcterms:W3CDTF">2023-10-04T01:20:53Z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30A8EFC5B7CB40CF945BBA387026FE08_13</vt:lpwstr>
  </property>
</Properties>
</file>