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snapToGrid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/>
          <w:color w:val="000000"/>
          <w:kern w:val="0"/>
          <w:sz w:val="44"/>
          <w:szCs w:val="44"/>
          <w:lang w:val="en-US" w:eastAsia="zh-CN"/>
        </w:rPr>
        <w:t>捐赠反馈制度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b/>
          <w:snapToGrid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为实现本会建设公开、透明、高效率、高公信力的世界 一流基金会目标， 规范对捐赠人信息反馈工作， 根据《中华 人民共和国慈善法》《中华人民共和国公益事业捐赠法》《公益慈善捐助信息披露指引》等法律法规，特制定本办法。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一、 捐赠信息反馈基本原则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准确真实、迅速及时、广泛全面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二、 捐赠信息反馈内容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捐赠人信息反馈分为企业捐赠信息反馈及社会公众捐 赠信息反馈。信息反馈内容包括项目实施方案、项目款物使 用情况、项目中期报告、项目终结报告、项目受益人信息（需经脱敏处理）、项目评估报告、项目财务报告等。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三、 捐赠信息反馈周期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根据项目实施情况定期或不定期向捐赠人反馈信息，项 目实施周期大于 6 个月的， 信息反馈周期不应超过 6 个月；社会公众募捐项目按季度进行信息反馈。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四、企业捐赠信息反馈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1.捐赠款项到账后，及时为捐赠人开具捐赠票据；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2.项目实施方案编制完成后， 及时与捐赠人就项目实施地区、项目实施方式、项目实施周期、项目受益人范围等信息进行沟通，与捐赠人达成一致；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3.根据项目实施情况撰写项目中期报告，及时就项目执行情况向捐赠人反馈；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4.项目结项后撰写项目终结报告， 连同项目受益人信息 （需经脱敏处理）、项目评估报告、项目财务报告等项目材料向捐赠人反馈；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5.安排专人负责捐赠人信息查询服务， 就捐赠人提出的 项目款物使用情况、项目实施情况等方面信息及时准确予以回复；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6.不定期组织捐赠人参与项目实施活动，包括不限于项目启动仪式、项目探访、项目检查、项目工作会等；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7.每年向捐赠人邮寄项目总结年报等宣传品。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五、社会公众捐赠信息反馈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1.捐赠人在捐款成功后，通过捐赠平台向捐赠人发送捐款成功确认信息， 为捐赠人开具捐赠票据；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2.根据项目实施周期定期编制项目进展反馈信息（一般为每季度一次），通过捐赠平台推送至捐赠人；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3.项目结项后撰写项目终结报告， 连同项目受益人信息 （需经脱敏处理）、项目评估报告、项目财务报告等项目材料通过捐赠平台推送至捐赠人；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4.建立捐赠人社群，专人负责捐赠人信息查询服务，通过在线 QQ、电话、邮件进行捐赠信息查询反馈、发票申领、 退款办理等业务； 为申请开具捐赠发票的捐赠人进行发票开具邮寄及宣传品邮寄；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5.不定期组织捐赠人答谢、项目探访、公益体验活动，通过邮件、短信、新媒体媒介邀请捐赠人及其家属参与体验；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6.每年为大额捐赠人邮寄项目总结年报等宣传品。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napToGrid/>
          <w:color w:val="000000"/>
          <w:kern w:val="0"/>
          <w:sz w:val="32"/>
          <w:szCs w:val="32"/>
          <w:lang w:eastAsia="zh-CN"/>
        </w:rPr>
        <w:t>六、  附则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1. 本制度由基金会秘书处负责解释。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2.本制度自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基金会理事会会议通过之日起执行</w:t>
      </w:r>
      <w:r>
        <w:rPr>
          <w:rFonts w:hint="eastAsia" w:ascii="Times New Roman" w:hAnsi="Times New Roman" w:eastAsia="方正仿宋简体" w:cs="Times New Roman"/>
          <w:b w:val="0"/>
          <w:bCs/>
          <w:snapToGrid/>
          <w:color w:val="000000"/>
          <w:kern w:val="0"/>
          <w:sz w:val="32"/>
          <w:szCs w:val="32"/>
          <w:lang w:val="en-US" w:eastAsia="zh-CN"/>
        </w:rPr>
        <w:t>。</w:t>
      </w:r>
    </w:p>
    <w:sectPr>
      <w:pgSz w:w="11907" w:h="16839"/>
      <w:pgMar w:top="1431" w:right="1714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7F4CDC8-F4B2-4867-86BE-0534B0C7D5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dmNjVmM2E0Nzk4Zjc0NDFmOWRiY2VhM2Q1YTRiNDAifQ=="/>
  </w:docVars>
  <w:rsids>
    <w:rsidRoot w:val="00000000"/>
    <w:rsid w:val="4EAE64F2"/>
    <w:rsid w:val="73CF305D"/>
    <w:rsid w:val="7D737934"/>
    <w:rsid w:val="7FBA4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2018-03-07T16:33:00Z</dcterms:created>
  <dc:creator>lin</dc:creator>
  <cp:lastModifiedBy>魏静静</cp:lastModifiedBy>
  <cp:lastPrinted>2023-10-18T03:11:03Z</cp:lastPrinted>
  <dcterms:modified xsi:type="dcterms:W3CDTF">2023-10-18T03:12:00Z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2023-10-13T19:05:54Z</vt:filetime>
  </property>
  <property fmtid="{D5CDD505-2E9C-101B-9397-08002B2CF9AE}" pid="4" name="KSOProductBuildVer">
    <vt:lpwstr>2052-12.1.0.15398</vt:lpwstr>
  </property>
  <property fmtid="{D5CDD505-2E9C-101B-9397-08002B2CF9AE}" pid="5" name="ICV">
    <vt:lpwstr>540F69DFE2B344B89E1C31AC80910178_12</vt:lpwstr>
  </property>
</Properties>
</file>